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lnt20261004_8k.htm"/>
      <w:bookmarkStart w:id="1" w:name="ksflnt20261004_8k"/>
      <w:bookmarkStart w:id="2" w:name="flnt20261004_8k.htm"/>
      <w:bookmarkStart w:id="3" w:name="ksflnt20261004_8k"/>
      <w:bookmarkEnd w:id="2"/>
      <w:bookmarkEnd w:id="3"/>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CURRENT REPORT</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xml:space="preserve"> </w:t>
      </w:r>
      <w:r>
        <w:rPr>
          <w:rFonts w:ascii="Times New Roman" w:hAnsi="Times New Roman"/>
          <w:b/>
          <w:caps w:val="false"/>
          <w:smallCaps w:val="false"/>
          <w:sz w:val="20"/>
        </w:rPr>
        <w:t>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FLUENT,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2345"/>
        <w:gridCol w:w="1145"/>
        <w:gridCol w:w="1550"/>
      </w:tblGrid>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001-37893</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77-0688094</w:t>
            </w:r>
          </w:p>
        </w:tc>
      </w:tr>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3380"/>
        <w:gridCol w:w="92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 Vesey Street, 9th Floor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New York</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10282</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(646) 669-7272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 (b))</w:t>
            </w:r>
          </w:p>
        </w:tc>
      </w:tr>
      <w:tr>
        <w:trPr/>
        <w:tc>
          <w:tcPr>
            <w:tcW w:w="33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 (c))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xml:space="preserve"> </w:t>
      </w:r>
      <w:r>
        <w:rPr>
          <w:rFonts w:ascii="Times New Roman" w:hAnsi="Times New Roman"/>
          <w:b/>
          <w:caps w:val="false"/>
          <w:smallCaps w:val="false"/>
          <w:sz w:val="20"/>
        </w:rPr>
        <w:t>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195" w:type="dxa"/>
        <w:jc w:val="left"/>
        <w:tblInd w:w="0" w:type="dxa"/>
        <w:tblLayout w:type="fixed"/>
        <w:tblCellMar>
          <w:top w:w="0" w:type="dxa"/>
          <w:left w:w="0" w:type="dxa"/>
          <w:bottom w:w="28" w:type="dxa"/>
          <w:right w:w="0" w:type="dxa"/>
        </w:tblCellMar>
      </w:tblPr>
      <w:tblGrid>
        <w:gridCol w:w="3770"/>
        <w:gridCol w:w="60"/>
        <w:gridCol w:w="1610"/>
        <w:gridCol w:w="60"/>
        <w:gridCol w:w="3695"/>
      </w:tblGrid>
      <w:tr>
        <w:trPr/>
        <w:tc>
          <w:tcPr>
            <w:tcW w:w="37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77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$0.0005 par value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w:t>
            </w:r>
            <w:r>
              <w:rPr>
                <w:rFonts w:ascii="Times New Roman" w:hAnsi="Times New Roman"/>
                <w:caps w:val="false"/>
                <w:smallCaps w:val="false"/>
                <w:sz w:val="20"/>
              </w:rPr>
              <w:t> </w:t>
            </w:r>
            <w:r>
              <w:rPr>
                <w:rFonts w:ascii="Times New Roman" w:hAnsi="Times New Roman"/>
                <w:b/>
                <w:caps w:val="false"/>
                <w:smallCaps w:val="false"/>
                <w:sz w:val="20"/>
              </w:rPr>
              <w:t>NASDAQ</w:t>
            </w:r>
            <w:r>
              <w:rPr>
                <w:rFonts w:ascii="Times New Roman" w:hAnsi="Times New Roman"/>
                <w:caps w:val="false"/>
                <w:smallCaps w:val="false"/>
                <w:sz w:val="20"/>
              </w:rPr>
              <w:t> </w:t>
            </w:r>
            <w:r>
              <w:rPr>
                <w:rFonts w:ascii="Times New Roman" w:hAnsi="Times New Roman"/>
                <w:b/>
                <w:caps w:val="false"/>
                <w:smallCaps w:val="false"/>
                <w:sz w:val="20"/>
              </w:rPr>
              <w:t>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 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30, 2026, Fluent, Inc. (the “Company”), and its wholly-owned subsidiaries Fluent, LLC, Fluent Media Labs, LLC and AdParlor, LLC, amended the Accounts Receivable Finance Agreement (the “Financing Agreement”) entered into on November 25, 2025 with CSNK Working Capital Finance Corp. d/b/a Bay View Funding, to increase the maximum aggregate advance amount from $30 million to $35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2.03 Creation of a Direct Financial Obligation or Obligation under an Off-Balance Sheet Arrangement.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set forth in Item 1.01 of this Current Report on Form 8-K regarding the amendment to the Financing Agreement is incorporated herein by reference. The Financing Agreement as amended provides for advances of up to $35 million secured by substantially all of the Company’s assets and requires the Company to repay all advances, fees and other obligations in accordance with the terms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70" w:type="dxa"/>
        <w:jc w:val="left"/>
        <w:tblInd w:w="0" w:type="dxa"/>
        <w:tblLayout w:type="fixed"/>
        <w:tblCellMar>
          <w:top w:w="0" w:type="dxa"/>
          <w:left w:w="0" w:type="dxa"/>
          <w:bottom w:w="0" w:type="dxa"/>
          <w:right w:w="0" w:type="dxa"/>
        </w:tblCellMar>
      </w:tblPr>
      <w:tblGrid>
        <w:gridCol w:w="1325"/>
        <w:gridCol w:w="545"/>
        <w:gridCol w:w="1940"/>
        <w:gridCol w:w="60"/>
      </w:tblGrid>
      <w:tr>
        <w:trPr/>
        <w:tc>
          <w:tcPr>
            <w:tcW w:w="1325" w:type="dxa"/>
            <w:tcBorders/>
            <w:vAlign w:val="center"/>
          </w:tcPr>
          <w:p>
            <w:pPr>
              <w:pStyle w:val="TableContents"/>
              <w:bidi w:val="0"/>
              <w:spacing w:before="0" w:after="0"/>
              <w:ind w:left="0" w:right="0" w:hanging="0"/>
              <w:jc w:val="left"/>
              <w:rPr/>
            </w:pPr>
            <w:r>
              <w:rPr/>
              <w:t> </w:t>
            </w:r>
          </w:p>
        </w:tc>
        <w:tc>
          <w:tcPr>
            <w:tcW w:w="248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Fluent, Inc.</w:t>
            </w:r>
          </w:p>
        </w:tc>
        <w:tc>
          <w:tcPr>
            <w:tcW w:w="60" w:type="dxa"/>
            <w:tcBorders/>
            <w:vAlign w:val="center"/>
          </w:tcPr>
          <w:p>
            <w:pPr>
              <w:pStyle w:val="TableContents"/>
              <w:bidi w:val="0"/>
              <w:spacing w:before="0" w:after="0"/>
              <w:ind w:left="0" w:right="0" w:hanging="0"/>
              <w:jc w:val="left"/>
              <w:rPr/>
            </w:pPr>
            <w:r>
              <w:rPr/>
              <w:t> </w:t>
            </w:r>
          </w:p>
        </w:tc>
      </w:tr>
      <w:tr>
        <w:trPr/>
        <w:tc>
          <w:tcPr>
            <w:tcW w:w="132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5,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Donald Patrick</w:t>
            </w:r>
          </w:p>
        </w:tc>
        <w:tc>
          <w:tcPr>
            <w:tcW w:w="60" w:type="dxa"/>
            <w:tcBorders/>
            <w:vAlign w:val="center"/>
          </w:tcPr>
          <w:p>
            <w:pPr>
              <w:pStyle w:val="TableContents"/>
              <w:bidi w:val="0"/>
              <w:spacing w:before="0" w:after="0"/>
              <w:ind w:left="0" w:right="0" w:hanging="0"/>
              <w:jc w:val="left"/>
              <w:rPr/>
            </w:pPr>
            <w:r>
              <w:rPr/>
              <w:t> </w:t>
            </w:r>
          </w:p>
        </w:tc>
      </w:tr>
      <w:tr>
        <w:trPr/>
        <w:tc>
          <w:tcPr>
            <w:tcW w:w="132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Donald Patrick</w:t>
            </w:r>
          </w:p>
        </w:tc>
        <w:tc>
          <w:tcPr>
            <w:tcW w:w="60" w:type="dxa"/>
            <w:tcBorders/>
            <w:vAlign w:val="center"/>
          </w:tcPr>
          <w:p>
            <w:pPr>
              <w:pStyle w:val="TableContents"/>
              <w:bidi w:val="0"/>
              <w:spacing w:before="0" w:after="0"/>
              <w:ind w:left="0" w:right="0" w:hanging="0"/>
              <w:jc w:val="left"/>
              <w:rPr/>
            </w:pPr>
            <w:r>
              <w:rPr/>
              <w:t> </w:t>
            </w:r>
          </w:p>
        </w:tc>
      </w:tr>
      <w:tr>
        <w:trPr/>
        <w:tc>
          <w:tcPr>
            <w:tcW w:w="132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501</Words>
  <Characters>2747</Characters>
  <CharactersWithSpaces>3252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